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F1E7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电子商务专业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电子商务概论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考试大纲</w:t>
      </w:r>
    </w:p>
    <w:p w14:paraId="65FDB04E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本专业统考科目</w:t>
      </w:r>
    </w:p>
    <w:p w14:paraId="5E4F38F8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 xml:space="preserve">   大学英语、高等数学。</w:t>
      </w:r>
      <w:bookmarkStart w:id="0" w:name="_GoBack"/>
      <w:bookmarkEnd w:id="0"/>
    </w:p>
    <w:p w14:paraId="159B2D71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课程类别</w:t>
      </w:r>
    </w:p>
    <w:p w14:paraId="67E99C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电子商务专业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课程。</w:t>
      </w:r>
    </w:p>
    <w:p w14:paraId="451A44ED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编写说明</w:t>
      </w:r>
    </w:p>
    <w:p w14:paraId="3EF9217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大纲参考东蕊、岳云康主编的《电子商务概论(第4版)》进行编写。</w:t>
      </w:r>
    </w:p>
    <w:p w14:paraId="39ADCB7B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适用于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2026年张家界学院电子商务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专业专升本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考试。</w:t>
      </w:r>
    </w:p>
    <w:p w14:paraId="1B0C0C9B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的要求与知识点</w:t>
      </w:r>
    </w:p>
    <w:p w14:paraId="7E9452D8">
      <w:pPr>
        <w:pStyle w:val="6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（一）电子商务概述</w:t>
      </w:r>
    </w:p>
    <w:p w14:paraId="0E3B4EA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（1）电子商务的概念；（2）电子商务的分类；（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）电子商务的基本框架。</w:t>
      </w:r>
    </w:p>
    <w:p w14:paraId="5D7857B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（1）电子商务的含义；（2）电子商务按交易主体分类的各类型特点。</w:t>
      </w:r>
    </w:p>
    <w:p w14:paraId="28D6C61D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（二）电子商务技术基础</w:t>
      </w:r>
    </w:p>
    <w:p w14:paraId="3797814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1.识记：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（1）电子数据交换的定义；（2）TCP/IP协议的概念；（3）IP地址和域名；（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）http协议的概念；（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）web应用系统结构B/S结构；（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）物联网的概念。</w:t>
      </w:r>
    </w:p>
    <w:p w14:paraId="4D9CEFAC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（1）电子数据交换与手工贸易单证方式的区别；（2）B/S结构；（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）客户端技术：HTML、JavaScript、XML、ASP、JSP、PHP的应用环境。</w:t>
      </w:r>
    </w:p>
    <w:p w14:paraId="70DAA616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（1）域名的构成。</w:t>
      </w:r>
    </w:p>
    <w:p w14:paraId="31E01DEF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（三）网络零售</w:t>
      </w:r>
    </w:p>
    <w:p w14:paraId="3A3994F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（1）B2C电子商务模式；（2）C2C电子商务模式生产企业的定义。</w:t>
      </w:r>
    </w:p>
    <w:p w14:paraId="3143C68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（1）B2C电子商务模式的流程；（2）C2C电子商务模式的流程；（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）网上销售商品的分类；（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）网络拍卖的方式：英国式拍卖、美国式拍卖、荷兰式拍卖。</w:t>
      </w:r>
    </w:p>
    <w:p w14:paraId="2DD84BDE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（1）分析平台属于何种电子商务模式。</w:t>
      </w:r>
    </w:p>
    <w:p w14:paraId="352C7B9A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（四）新零售</w:t>
      </w:r>
    </w:p>
    <w:p w14:paraId="02894A1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（1）新零售的概念；（2）SKU的概念。</w:t>
      </w:r>
    </w:p>
    <w:p w14:paraId="740A6F78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（1）新零售的主要特征；（2）新零售的框架；（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）品牌IP化。</w:t>
      </w:r>
    </w:p>
    <w:p w14:paraId="1756157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（1）新零售与020之间的区别。</w:t>
      </w:r>
    </w:p>
    <w:p w14:paraId="5925840D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（五）B2B电子商务</w:t>
      </w:r>
    </w:p>
    <w:p w14:paraId="550EFC4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（1）B2B电子商务的概念；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供应链。</w:t>
      </w:r>
    </w:p>
    <w:p w14:paraId="4CFC108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（1）界定B2B电子商务模式；（2）B2B电子商务的分类：水平和垂直B2B电子商务；（3）自有网站B2B的交易；（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）中介网站B2B的交易。</w:t>
      </w:r>
    </w:p>
    <w:p w14:paraId="2DB48F6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（1）供应商网站B2B交易的流程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。</w:t>
      </w:r>
    </w:p>
    <w:p w14:paraId="7EC1E5FC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（六）跨境电商</w:t>
      </w:r>
    </w:p>
    <w:p w14:paraId="3949A10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(1)跨境电商的概念；（2）跨境物流的概念；（3）跨境支付的概念。</w:t>
      </w:r>
    </w:p>
    <w:p w14:paraId="722BD52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（1）跨境物流的主要模式；（2）跨境支付的主要方式；（3）海外仓的概念。</w:t>
      </w:r>
    </w:p>
    <w:p w14:paraId="58F8DD2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（1）速卖通、亚马逊、易贝、Wish等平台的特点。</w:t>
      </w:r>
    </w:p>
    <w:p w14:paraId="3D64BD1A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（七）网络营销</w:t>
      </w:r>
    </w:p>
    <w:p w14:paraId="78BFA8BB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（1）网络营销的概念；（2）网络市场调研的概念；（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）网络广告的概念；（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）搜索引擎营销、病毒性营销、自媒体营销和短视频营销的概念。</w:t>
      </w:r>
    </w:p>
    <w:p w14:paraId="4863A5D6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（1）网络营销的职能；（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）网络市场调研的步骤及方法；（3）网络广告的方式及形式。</w:t>
      </w:r>
    </w:p>
    <w:p w14:paraId="3C0836FC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（1）4P营销策略与4C网络营销策略的区别；（2）各常见的网络营销方法的特点。</w:t>
      </w:r>
    </w:p>
    <w:p w14:paraId="65880B47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）电子商务安全</w:t>
      </w:r>
    </w:p>
    <w:p w14:paraId="61771087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（1）计算机病毒的概念；（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）加密技术的类型及概念；（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）认证技术的概念；（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）安全协议的概念。</w:t>
      </w:r>
    </w:p>
    <w:p w14:paraId="4C50257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（1）对称加密算法与分对称加密算法的区别；（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）数字证书及数字证书认证中心的概念；（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）数字证书的作用；（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）SSL协议与SET协议的定义及区别。</w:t>
      </w:r>
    </w:p>
    <w:p w14:paraId="64439982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（1）数字证书、数字签名和数字时间戳的区别及用途。</w:t>
      </w:r>
    </w:p>
    <w:p w14:paraId="7A822022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yellow"/>
        </w:rPr>
      </w:pPr>
    </w:p>
    <w:p w14:paraId="5A1F1D00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）电子支付与互联网金融</w:t>
      </w:r>
    </w:p>
    <w:p w14:paraId="57669BF6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（1）常用的电子支付系统；（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）互联网金融的概念。</w:t>
      </w:r>
    </w:p>
    <w:p w14:paraId="0C83CB75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（1）各类电子支付工具：银行卡、电子现金、电子支票的特点；（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）网上银行、手机银行和第三方支付的流程。。</w:t>
      </w:r>
    </w:p>
    <w:p w14:paraId="5DBD9E73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（1）网上银行、手机银行和第三方支付的特点及区别。</w:t>
      </w:r>
    </w:p>
    <w:p w14:paraId="6CA2D559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）电子商务物流及供应链管理</w:t>
      </w:r>
    </w:p>
    <w:p w14:paraId="61DEB627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（1）物流的概念及七个基本的功能；（2）供应链管理的概念。</w:t>
      </w:r>
    </w:p>
    <w:p w14:paraId="6FA44B89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（1）按作用分的五类物流；（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）电子商务物流配送的流程；（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）供应链管理的方法及特点。</w:t>
      </w:r>
    </w:p>
    <w:p w14:paraId="07DDECEE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（1）物流的增值服务功能特点。</w:t>
      </w:r>
    </w:p>
    <w:p w14:paraId="3EF602C7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）客户关系管理</w:t>
      </w:r>
    </w:p>
    <w:p w14:paraId="59E9D040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（1）客户关系管理的概念和内涵；（2）客户关系管理系统的概念。</w:t>
      </w:r>
    </w:p>
    <w:p w14:paraId="0D4A5021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（1）客户细分；（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）客户关系管理系统的三种分类；（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）客户关系管理系统的主要四大模块及功能特点；（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）呼叫中心的作用。</w:t>
      </w:r>
    </w:p>
    <w:p w14:paraId="56D2B60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运用：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（1）客户数据管理与数据挖掘技术在客户关系管理的应用。</w:t>
      </w:r>
    </w:p>
    <w:p w14:paraId="747C8B0A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）移动电商</w:t>
      </w:r>
    </w:p>
    <w:p w14:paraId="759F8B6A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（1）移动电商的概念。</w:t>
      </w:r>
    </w:p>
    <w:p w14:paraId="4DB4501C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（1）移动电商的特点；（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）无线应用协议的概念；（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）二维码的概念；（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）微信营销；（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）移动社交营销；（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）移动网店的概念。</w:t>
      </w:r>
    </w:p>
    <w:p w14:paraId="1221CC69"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十三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）电子政务</w:t>
      </w:r>
    </w:p>
    <w:p w14:paraId="2C3DD0AD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识记：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（1）电子政务的概念。</w:t>
      </w:r>
    </w:p>
    <w:p w14:paraId="0106F514"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理解：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（1）电子政务的内容；（2）智慧政务的概念。。</w:t>
      </w:r>
    </w:p>
    <w:p w14:paraId="3B7577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</w:rPr>
        <w:t>课程考核实施要求</w:t>
      </w:r>
    </w:p>
    <w:p w14:paraId="42C7BB7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1.考核方式</w:t>
      </w:r>
    </w:p>
    <w:p w14:paraId="77D35E3A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闭卷考试。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考试时间为150分钟，满分为200分。</w:t>
      </w:r>
    </w:p>
    <w:p w14:paraId="341AA9DF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2.考试命题</w:t>
      </w:r>
    </w:p>
    <w:p w14:paraId="26F91686">
      <w:pPr>
        <w:pStyle w:val="14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大纲涵盖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指定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教材的主要内容。</w:t>
      </w:r>
    </w:p>
    <w:p w14:paraId="2BE7653A">
      <w:pPr>
        <w:pStyle w:val="14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（2）不同能力层次试题的比例为：识记约占30%，理解约占40%，运用约占30%；</w:t>
      </w:r>
    </w:p>
    <w:p w14:paraId="307A0078">
      <w:pPr>
        <w:pStyle w:val="14"/>
        <w:spacing w:line="360" w:lineRule="auto"/>
        <w:ind w:left="48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（3）不同难易度试题的比例为：较易占20%，中等占60%，较难占20%。</w:t>
      </w:r>
    </w:p>
    <w:p w14:paraId="45829551">
      <w:pPr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（4）试题类型有有单选题、多选题、判断题、简答题、名词解释五种类型，其分值分布如下表：</w:t>
      </w:r>
    </w:p>
    <w:tbl>
      <w:tblPr>
        <w:tblStyle w:val="7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516C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48E25559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试</w:t>
            </w:r>
          </w:p>
          <w:p w14:paraId="34CB9A7B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highlight w:val="none"/>
              </w:rPr>
              <w:t>题</w:t>
            </w:r>
          </w:p>
          <w:p w14:paraId="4925DE3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506220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55256D0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310DF3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分值</w:t>
            </w:r>
          </w:p>
        </w:tc>
      </w:tr>
      <w:tr w14:paraId="1A7D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016568F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29BA03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7F5BE7D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单选题</w:t>
            </w:r>
          </w:p>
        </w:tc>
        <w:tc>
          <w:tcPr>
            <w:tcW w:w="2509" w:type="dxa"/>
            <w:noWrap w:val="0"/>
            <w:vAlign w:val="center"/>
          </w:tcPr>
          <w:p w14:paraId="6ACB3E53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bidi="ar"/>
              </w:rPr>
              <w:t>60</w:t>
            </w:r>
          </w:p>
        </w:tc>
      </w:tr>
      <w:tr w14:paraId="495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B2BAF2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50D32C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DC3786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多选题</w:t>
            </w:r>
          </w:p>
        </w:tc>
        <w:tc>
          <w:tcPr>
            <w:tcW w:w="2509" w:type="dxa"/>
            <w:noWrap w:val="0"/>
            <w:vAlign w:val="center"/>
          </w:tcPr>
          <w:p w14:paraId="1FE6709E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bidi="ar"/>
              </w:rPr>
              <w:t>30</w:t>
            </w:r>
          </w:p>
        </w:tc>
      </w:tr>
      <w:tr w14:paraId="0D77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0E2196B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F40048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192EED63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8"/>
                <w:szCs w:val="28"/>
                <w:highlight w:val="none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3CC90D52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bidi="ar"/>
              </w:rPr>
              <w:t>30</w:t>
            </w:r>
          </w:p>
        </w:tc>
      </w:tr>
      <w:tr w14:paraId="5F91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4B7A56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F9E098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7D5CDF9A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8"/>
                <w:szCs w:val="28"/>
                <w:highlight w:val="none"/>
              </w:rPr>
              <w:t>简答题</w:t>
            </w:r>
          </w:p>
        </w:tc>
        <w:tc>
          <w:tcPr>
            <w:tcW w:w="2509" w:type="dxa"/>
            <w:noWrap w:val="0"/>
            <w:vAlign w:val="center"/>
          </w:tcPr>
          <w:p w14:paraId="7F4B9A0F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bidi="ar"/>
              </w:rPr>
              <w:t>40</w:t>
            </w:r>
          </w:p>
        </w:tc>
      </w:tr>
      <w:tr w14:paraId="541E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50BF62D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137959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2909" w:type="dxa"/>
            <w:noWrap w:val="0"/>
            <w:vAlign w:val="center"/>
          </w:tcPr>
          <w:p w14:paraId="1E7F93C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名词解释题</w:t>
            </w:r>
          </w:p>
        </w:tc>
        <w:tc>
          <w:tcPr>
            <w:tcW w:w="2509" w:type="dxa"/>
            <w:noWrap w:val="0"/>
            <w:vAlign w:val="center"/>
          </w:tcPr>
          <w:p w14:paraId="34EBF667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bidi="ar"/>
              </w:rPr>
              <w:t>40</w:t>
            </w:r>
          </w:p>
        </w:tc>
      </w:tr>
      <w:tr w14:paraId="4422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CBABD3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2664006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AC43F12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200</w:t>
            </w:r>
          </w:p>
        </w:tc>
      </w:tr>
    </w:tbl>
    <w:p w14:paraId="227FB11A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3.课程考核成绩评定</w:t>
      </w:r>
    </w:p>
    <w:p w14:paraId="2344D1D2"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考试卷面成绩即为本课程成绩。</w:t>
      </w:r>
    </w:p>
    <w:p w14:paraId="14560013">
      <w:pPr>
        <w:pStyle w:val="6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六、教材和参考书</w:t>
      </w:r>
    </w:p>
    <w:p w14:paraId="7AB6A7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教材</w:t>
      </w:r>
    </w:p>
    <w:p w14:paraId="2BE61E0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白东蕊，岳云康.电子商务概论（第4版）[M].北京：人民邮电出版社, 2019.</w:t>
      </w:r>
    </w:p>
    <w:p w14:paraId="5836D9D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参考书目</w:t>
      </w:r>
    </w:p>
    <w:p w14:paraId="7A1F074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①宋文官.电子商务概论（第四版）[M].北京：清华大学出版社, 2017.</w:t>
      </w:r>
    </w:p>
    <w:p w14:paraId="1BDB6057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②戴建中.电子商务概论（第三版）[M].北京：清华大学出版社, 2016.</w:t>
      </w:r>
    </w:p>
    <w:p w14:paraId="5C7F338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671ED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Dk3NmRlZDVjZmIwYjg3NGZiOWU4YjJmNTc4Y2U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5D2EBD"/>
    <w:rsid w:val="11695CA4"/>
    <w:rsid w:val="11751431"/>
    <w:rsid w:val="12156AF0"/>
    <w:rsid w:val="12CF28EA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D07933"/>
    <w:rsid w:val="1B1C7F4B"/>
    <w:rsid w:val="1B5227D5"/>
    <w:rsid w:val="1BD91636"/>
    <w:rsid w:val="1BDB4BD5"/>
    <w:rsid w:val="1CAD15CE"/>
    <w:rsid w:val="1CB559AD"/>
    <w:rsid w:val="1CF031BB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0499F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6B733A"/>
    <w:rsid w:val="2F746B01"/>
    <w:rsid w:val="2FB24199"/>
    <w:rsid w:val="2FE96475"/>
    <w:rsid w:val="30353A6B"/>
    <w:rsid w:val="31307EE4"/>
    <w:rsid w:val="32951856"/>
    <w:rsid w:val="36215833"/>
    <w:rsid w:val="37BA54D1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C85EAD"/>
    <w:rsid w:val="3EDC31B1"/>
    <w:rsid w:val="3F241DA5"/>
    <w:rsid w:val="3F481F2E"/>
    <w:rsid w:val="4095725D"/>
    <w:rsid w:val="42B12CFB"/>
    <w:rsid w:val="43F26AA8"/>
    <w:rsid w:val="45DA68F3"/>
    <w:rsid w:val="47824DBE"/>
    <w:rsid w:val="47862C3F"/>
    <w:rsid w:val="49FF0BC8"/>
    <w:rsid w:val="4B4E27AA"/>
    <w:rsid w:val="4B4E79EC"/>
    <w:rsid w:val="4BBE0B37"/>
    <w:rsid w:val="4C985D23"/>
    <w:rsid w:val="4D05231D"/>
    <w:rsid w:val="4D764949"/>
    <w:rsid w:val="4DEA34BB"/>
    <w:rsid w:val="4EBE7884"/>
    <w:rsid w:val="4F5B6FB3"/>
    <w:rsid w:val="4F9014BD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8105C2"/>
    <w:rsid w:val="66AC41CB"/>
    <w:rsid w:val="680633B9"/>
    <w:rsid w:val="68B356E4"/>
    <w:rsid w:val="6923524E"/>
    <w:rsid w:val="699F3686"/>
    <w:rsid w:val="6A6F59DD"/>
    <w:rsid w:val="6A823559"/>
    <w:rsid w:val="6AA554B0"/>
    <w:rsid w:val="6AD95F0F"/>
    <w:rsid w:val="6B0E5905"/>
    <w:rsid w:val="6C2B1CED"/>
    <w:rsid w:val="6D7B4D85"/>
    <w:rsid w:val="6D7F6EAC"/>
    <w:rsid w:val="6E397906"/>
    <w:rsid w:val="6ED44406"/>
    <w:rsid w:val="6F0C3B87"/>
    <w:rsid w:val="6FC85609"/>
    <w:rsid w:val="6FDD1384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link w:val="10"/>
    <w:autoRedefine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character" w:customStyle="1" w:styleId="10">
    <w:name w:val="正文文本缩进 字符"/>
    <w:link w:val="3"/>
    <w:autoRedefine/>
    <w:qFormat/>
    <w:uiPriority w:val="0"/>
    <w:rPr>
      <w:kern w:val="2"/>
      <w:sz w:val="30"/>
      <w:szCs w:val="24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HTML 预设格式 字符"/>
    <w:link w:val="6"/>
    <w:autoRedefine/>
    <w:qFormat/>
    <w:locked/>
    <w:uiPriority w:val="0"/>
    <w:rPr>
      <w:rFonts w:ascii="黑体" w:hAnsi="Courier New" w:eastAsia="黑体" w:cs="Courier New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6</Pages>
  <Words>2006</Words>
  <Characters>2171</Characters>
  <Lines>10</Lines>
  <Paragraphs>2</Paragraphs>
  <TotalTime>5</TotalTime>
  <ScaleCrop>false</ScaleCrop>
  <LinksUpToDate>false</LinksUpToDate>
  <CharactersWithSpaces>2178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2026-02-06T06:37:08Z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E6F90832983B4D5896AEB4A9DC04D998_13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