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医学影像技术专业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医学影像检查技术学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   大学英语、大学语文。</w:t>
      </w:r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医学影像技术专业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大纲参考余建明主编的教材《医学影像检查技术学》（2024年1月第一版第13次印刷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2026年张家界学院医学影像技术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绪论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（1）了解普通X线、DR、CT、DSA、MRI、乳腺软X线等影像检查技术的发展历史及应用评价；（2）对比剂的临床应用及评价。</w:t>
      </w:r>
    </w:p>
    <w:p w14:paraId="2D7ECC85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普通X线检查技术优点与不足，CT检查的优势，MRI成像特点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及局限性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（2）乳腺软X线检查的局限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性；（3）核医学检查的特点；（4）影像图像质量评价方法。</w:t>
      </w:r>
    </w:p>
    <w:p w14:paraId="21C74B9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解释CT血管成像；（2）X线对比剂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PDCA质量管理内容。</w:t>
      </w:r>
    </w:p>
    <w:p w14:paraId="12A27858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（二）普通x线检查技术</w:t>
      </w:r>
    </w:p>
    <w:p w14:paraId="50F5F6C7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X线摄影条件及质量因素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X线摄影步骤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CR工作流程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；（4）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急诊X线检查技术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床旁X线摄影检查技术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婴幼儿X线的特殊措施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212DCE3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头颅体表定位标志线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X线摄影原则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DR检查流程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及摄影参数；（4）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DR图像处理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DR图像质量的因素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4FD10BAB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（1）狭义X线摄影条件；（2）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毫安秒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栅比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X线成像探测器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静脉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尿路造影检查技术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子宫输卵管造影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对比度与清晰度。</w:t>
      </w:r>
    </w:p>
    <w:p w14:paraId="70BC4F92">
      <w:pPr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/>
        </w:rPr>
        <w:t>CT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检查技术</w:t>
      </w:r>
    </w:p>
    <w:p w14:paraId="1D621CC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检查前准备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受检查者的准备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操作者准备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不同检查部位摄影前准备；（5）特殊情况检查前准备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47BC3A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>CT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图像重建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与重组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CT平扫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CT增强扫描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  <w:t>CT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造影扫描；（5）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  <w:t>CT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灌注成像；（6）基本检查部位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的扫描体位、扫描方法、扫描参数及增强扫描技术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图像质量控制内容及方法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C8AC6DF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CT密度分辨率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CT空间分辨率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CT值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像素；（5）原始数据；（6）部分容积效应与周围间隙现象；（7）窗宽与窗位；（8）噪声与伪影；（9）特殊扫描技术。</w:t>
      </w:r>
    </w:p>
    <w:p w14:paraId="03E293AF">
      <w:pPr>
        <w:spacing w:line="360" w:lineRule="auto"/>
        <w:jc w:val="center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（四）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/>
        </w:rPr>
        <w:t>DSA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检查技术</w:t>
      </w:r>
    </w:p>
    <w:p w14:paraId="2566446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DSA检查前的适应证、禁忌证及并发症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DSA检查前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动态DSA检查方法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旋转DSA技术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3D--DSA技术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岁差运动DSA技术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实时模糊蒙片DSA技术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步进DSA技术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自动最佳角度定位技术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09CFB02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动静脉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DSA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检查方法；（2）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DSA检查减影方式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各部位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DSA检查造影技术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图像处理与中间技术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DSA图像质量的因素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控制方法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739298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DSA类CT技术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虚拟支架置入术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时间减影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能量减影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DSA窗口技术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补偿滤过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（五）磁共振（MRI）检查技术</w:t>
      </w:r>
    </w:p>
    <w:p w14:paraId="466E49D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MRI检查的适应证、禁忌证、检查前的准备；（2）MRI血管成像的临床应用；（3）MRI水成像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弥散成像的临床应用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磁敏感加权成像的临床应用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MRI波谱成像的临床应用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</w:t>
      </w:r>
    </w:p>
    <w:p w14:paraId="66CDC692">
      <w:pPr>
        <w:spacing w:line="360" w:lineRule="auto"/>
        <w:ind w:firstLine="562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MRI血管成像原理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及方法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MRI水成像原理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磁敏感加权成像原理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及方法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；（4）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磁共振波谱成像原理及方法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各检查部位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MRI检查技术、方法、成像序列及参数、图像后处理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  <w:t>MRI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特殊检查技术。</w:t>
      </w:r>
    </w:p>
    <w:p w14:paraId="1C4DD39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MRI胆胰管成像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MRI尿路成像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弥散成像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脑功能成像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磁共振传递饱和技术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MRI增强扫描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755783D1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（六）核医学影像检查技术</w:t>
      </w:r>
    </w:p>
    <w:p w14:paraId="0291590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(1)二阶电路的微分方程；（2）RLC并联电路的零输入响应；（3）RLC并联电路的零状态响应和全响应；（4）RLC串联电路；（5）一般二阶电路和高阶动态电路。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（七）正弦稳态电路</w:t>
      </w:r>
    </w:p>
    <w:p w14:paraId="0C68BB0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核医学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概念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放射性核素显像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定义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、类型和特点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脑血流灌注显像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心肌灌注显像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肺灌注显像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7A05765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放射性核素显像仪器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脑血流灌注显像原理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与图像采集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；（3）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显像剂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；（4）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甲状腺静态显像原理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图像采集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心肌灌注显像原理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图像采集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肾动态显像原理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图像采集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放射性药物的质量控制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SPECT的质量控制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PET/CT的质量控制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肺灌注显像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；（2）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动态骨显像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骨静态显像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生物活性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放射性化学纯度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放射性活度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放射性核纯度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（2）不同能力层次试题的比例为：识记约占20%，理解约占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%，运用约占4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%；</w:t>
      </w:r>
    </w:p>
    <w:p w14:paraId="08D526E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（3）不同难易度试题的比例为：较易占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0%，中等占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0%，较难占20%。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（4）试题类型有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单项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选择题、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多项选择题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、填空题、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名词解释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简答题五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种类型，其分值分布如下表：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542D43B8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top"/>
          </w:tcPr>
          <w:p w14:paraId="2584B151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单项选择题</w:t>
            </w:r>
          </w:p>
        </w:tc>
        <w:tc>
          <w:tcPr>
            <w:tcW w:w="2509" w:type="dxa"/>
            <w:noWrap w:val="0"/>
            <w:vAlign w:val="top"/>
          </w:tcPr>
          <w:p w14:paraId="3F8D54B5">
            <w:pPr>
              <w:spacing w:line="36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80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6F0EE8EB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top"/>
          </w:tcPr>
          <w:p w14:paraId="6F70CD40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多项选择题</w:t>
            </w:r>
          </w:p>
        </w:tc>
        <w:tc>
          <w:tcPr>
            <w:tcW w:w="2509" w:type="dxa"/>
            <w:noWrap w:val="0"/>
            <w:vAlign w:val="top"/>
          </w:tcPr>
          <w:p w14:paraId="5F406076">
            <w:pPr>
              <w:spacing w:line="36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70CD634E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top"/>
          </w:tcPr>
          <w:p w14:paraId="55A6284E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填空题</w:t>
            </w:r>
          </w:p>
        </w:tc>
        <w:tc>
          <w:tcPr>
            <w:tcW w:w="2509" w:type="dxa"/>
            <w:noWrap w:val="0"/>
            <w:vAlign w:val="top"/>
          </w:tcPr>
          <w:p w14:paraId="4BCF7DD1">
            <w:pPr>
              <w:spacing w:line="36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2EBFB828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top"/>
          </w:tcPr>
          <w:p w14:paraId="3D8FC698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名词解释</w:t>
            </w:r>
          </w:p>
        </w:tc>
        <w:tc>
          <w:tcPr>
            <w:tcW w:w="2509" w:type="dxa"/>
            <w:noWrap w:val="0"/>
            <w:vAlign w:val="top"/>
          </w:tcPr>
          <w:p w14:paraId="6F6C2D65">
            <w:pPr>
              <w:spacing w:line="36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30</w:t>
            </w:r>
          </w:p>
        </w:tc>
      </w:tr>
      <w:tr w14:paraId="4158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6E51657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5762AF21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五</w:t>
            </w:r>
          </w:p>
        </w:tc>
        <w:tc>
          <w:tcPr>
            <w:tcW w:w="2909" w:type="dxa"/>
            <w:noWrap w:val="0"/>
            <w:vAlign w:val="top"/>
          </w:tcPr>
          <w:p w14:paraId="0F82FF52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简答题</w:t>
            </w:r>
          </w:p>
        </w:tc>
        <w:tc>
          <w:tcPr>
            <w:tcW w:w="2509" w:type="dxa"/>
            <w:noWrap w:val="0"/>
            <w:vAlign w:val="top"/>
          </w:tcPr>
          <w:p w14:paraId="348F2EE5">
            <w:pPr>
              <w:spacing w:line="36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0FA7426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ind w:firstLine="840" w:firstLineChars="3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</w:t>
            </w:r>
          </w:p>
        </w:tc>
      </w:tr>
    </w:tbl>
    <w:p w14:paraId="25AB1B5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529CD29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余建明</w:t>
      </w:r>
      <w:r>
        <w:rPr>
          <w:rFonts w:hint="default" w:ascii="仿宋" w:hAnsi="仿宋" w:eastAsia="仿宋" w:cs="仿宋"/>
          <w:sz w:val="28"/>
          <w:szCs w:val="28"/>
          <w:lang w:val="en-US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医学影像检查技术学（2024年1月第1版第13次印刷）[M]北京</w:t>
      </w:r>
      <w:r>
        <w:rPr>
          <w:rFonts w:hint="default" w:ascii="仿宋" w:hAnsi="仿宋" w:eastAsia="仿宋" w:cs="仿宋"/>
          <w:sz w:val="28"/>
          <w:szCs w:val="28"/>
          <w:lang w:val="en-US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人民卫生出版社</w:t>
      </w:r>
      <w:r>
        <w:rPr>
          <w:rFonts w:hint="default" w:ascii="仿宋" w:hAnsi="仿宋" w:eastAsia="仿宋" w:cs="仿宋"/>
          <w:sz w:val="28"/>
          <w:szCs w:val="28"/>
          <w:lang w:val="en-US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2024年1月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03B9F4F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</w:t>
      </w:r>
      <w:r>
        <w:rPr>
          <w:rFonts w:hint="eastAsia" w:ascii="仿宋" w:hAnsi="仿宋" w:eastAsia="仿宋" w:cs="仿宋"/>
          <w:kern w:val="0"/>
          <w:sz w:val="28"/>
          <w:szCs w:val="28"/>
        </w:rPr>
        <w:t>余建明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放射医学技术</w:t>
      </w:r>
      <w:r>
        <w:rPr>
          <w:rFonts w:hint="eastAsia" w:ascii="仿宋" w:hAnsi="仿宋" w:eastAsia="仿宋" w:cs="仿宋"/>
          <w:sz w:val="28"/>
          <w:szCs w:val="28"/>
        </w:rPr>
        <w:t>[M].北京:</w:t>
      </w:r>
      <w:r>
        <w:rPr>
          <w:rFonts w:hint="eastAsia" w:ascii="仿宋" w:hAnsi="仿宋" w:eastAsia="仿宋" w:cs="仿宋"/>
          <w:kern w:val="0"/>
          <w:sz w:val="28"/>
          <w:szCs w:val="28"/>
        </w:rPr>
        <w:t>人民卫生出版社</w:t>
      </w:r>
      <w:r>
        <w:rPr>
          <w:rFonts w:hint="eastAsia" w:ascii="仿宋" w:hAnsi="仿宋" w:eastAsia="仿宋" w:cs="仿宋"/>
          <w:sz w:val="28"/>
          <w:szCs w:val="28"/>
        </w:rPr>
        <w:t>，201</w:t>
      </w:r>
      <w:r>
        <w:rPr>
          <w:rFonts w:hint="default" w:ascii="仿宋" w:hAnsi="仿宋" w:eastAsia="仿宋" w:cs="仿宋"/>
          <w:sz w:val="28"/>
          <w:szCs w:val="28"/>
          <w:lang w:val="en-US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</w:t>
      </w:r>
    </w:p>
    <w:p w14:paraId="3728952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8FB25A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AA85A2D"/>
    <w:rsid w:val="6B0E5905"/>
    <w:rsid w:val="6C2B1CED"/>
    <w:rsid w:val="6CEE4BE4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68D5A92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DFFF6AB"/>
    <w:rsid w:val="7EFD7F50"/>
    <w:rsid w:val="7F822582"/>
    <w:rsid w:val="7FCC67F6"/>
    <w:rsid w:val="FF4F8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5</Pages>
  <Words>1900</Words>
  <Characters>2056</Characters>
  <Lines>10</Lines>
  <Paragraphs>2</Paragraphs>
  <TotalTime>13</TotalTime>
  <ScaleCrop>false</ScaleCrop>
  <LinksUpToDate>false</LinksUpToDate>
  <CharactersWithSpaces>2060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2017-03-06T10:52:00Z</dcterms:created>
  <dc:creator>Administrator</dc:creator>
  <cp:lastModifiedBy>坚定@自己</cp:lastModifiedBy>
  <dcterms:modified xsi:type="dcterms:W3CDTF">2026-02-07T05:11:38Z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DE851B3E6560416E885838945E7FC548_13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