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FF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园林专业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园林设计基础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本专业统考科目</w:t>
      </w:r>
    </w:p>
    <w:p w14:paraId="018FB2C4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  大学英语、高等数学。</w:t>
      </w:r>
      <w:bookmarkStart w:id="0" w:name="_GoBack"/>
      <w:bookmarkEnd w:id="0"/>
    </w:p>
    <w:p w14:paraId="188BDA62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课程类别</w:t>
      </w:r>
    </w:p>
    <w:p w14:paraId="2FD233A6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园林专业</w:t>
      </w:r>
      <w:r>
        <w:rPr>
          <w:rFonts w:hint="eastAsia" w:ascii="仿宋" w:hAnsi="仿宋" w:eastAsia="仿宋" w:cs="仿宋"/>
          <w:sz w:val="28"/>
          <w:szCs w:val="28"/>
        </w:rPr>
        <w:t>专升本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sz w:val="28"/>
          <w:szCs w:val="28"/>
        </w:rPr>
        <w:t>课程。</w:t>
      </w:r>
    </w:p>
    <w:p w14:paraId="6D1A9616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编写说明</w:t>
      </w:r>
    </w:p>
    <w:p w14:paraId="666F4FC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大纲参考徐文辉的教材《城市园林绿地系统规划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》进行编写。</w:t>
      </w:r>
    </w:p>
    <w:p w14:paraId="251635CF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sz w:val="28"/>
          <w:szCs w:val="28"/>
        </w:rPr>
        <w:t>适用于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2026年张家界学院园林</w:t>
      </w:r>
      <w:r>
        <w:rPr>
          <w:rFonts w:hint="eastAsia" w:ascii="仿宋" w:hAnsi="仿宋" w:eastAsia="仿宋" w:cs="仿宋"/>
          <w:sz w:val="28"/>
          <w:szCs w:val="28"/>
        </w:rPr>
        <w:t>专业专升本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13C49D89">
      <w:pPr>
        <w:pStyle w:val="6"/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的要求与知识点</w:t>
      </w:r>
    </w:p>
    <w:p w14:paraId="796B8F18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（一）绪论</w:t>
      </w:r>
    </w:p>
    <w:p w14:paraId="40ED7B34">
      <w:pPr>
        <w:widowControl w:val="0"/>
        <w:spacing w:line="360" w:lineRule="auto"/>
        <w:ind w:leftChars="0"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1.理解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：（1）国外城市园林绿地规划发展历程；（2）国内城市园林绿地规划发展历程。</w:t>
      </w:r>
    </w:p>
    <w:p w14:paraId="143B6748">
      <w:pPr>
        <w:spacing w:before="240" w:after="240" w:line="240" w:lineRule="auto"/>
        <w:jc w:val="center"/>
        <w:rPr>
          <w:rFonts w:hint="eastAsia" w:ascii="仿宋" w:hAnsi="仿宋" w:eastAsia="仿宋" w:cs="仿宋"/>
          <w:b/>
          <w:bCs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sz w:val="28"/>
          <w:szCs w:val="28"/>
          <w:u w:val="none"/>
        </w:rPr>
        <w:t>城市园林绿地的功能与分类</w:t>
      </w:r>
    </w:p>
    <w:p w14:paraId="121D89DD">
      <w:pPr>
        <w:widowControl w:val="0"/>
        <w:spacing w:line="360" w:lineRule="auto"/>
        <w:ind w:leftChars="0"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1.理解：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（1）城市园林绿地的功能；（2）城市园林绿地如何减弱城市“热岛效应”；（3）城市园林绿地的景观形象功能。</w:t>
      </w:r>
    </w:p>
    <w:p w14:paraId="760B06A2">
      <w:pPr>
        <w:widowControl w:val="0"/>
        <w:spacing w:before="240" w:after="240" w:line="240" w:lineRule="auto"/>
        <w:jc w:val="center"/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（三）城市绿地系统规划的基本概念与知识</w:t>
      </w:r>
    </w:p>
    <w:p w14:paraId="1811A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1.识记：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（1）城市绿化；（2）城市绿地；（3）绿地率；（4）绿化覆盖率；（5）城市绿线；（6）城市蓝线；（7）城市紫线；（8）城市黄线；（9）建筑红线；（10）容积率。</w:t>
      </w:r>
    </w:p>
    <w:p w14:paraId="4841A4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leftChars="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2.理解：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（1）我国城市的分类；（2）城市绿地系统规划的目的。</w:t>
      </w:r>
    </w:p>
    <w:p w14:paraId="6FE0AB2E">
      <w:pPr>
        <w:widowControl w:val="0"/>
        <w:spacing w:before="240" w:after="240" w:line="240" w:lineRule="auto"/>
        <w:jc w:val="center"/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（四）城市绿地系统规划的内容与方法</w:t>
      </w:r>
    </w:p>
    <w:p w14:paraId="034D5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1.理解：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（1）城市绿地系统布局的原则、模式；（2）生物多样性保护规划；（3）古树名木保护规划。</w:t>
      </w:r>
    </w:p>
    <w:p w14:paraId="41C0D2DB">
      <w:pPr>
        <w:widowControl w:val="0"/>
        <w:spacing w:before="240" w:after="240" w:line="240" w:lineRule="auto"/>
        <w:jc w:val="center"/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（五）城市绿地系统的建设管理</w:t>
      </w:r>
    </w:p>
    <w:p w14:paraId="4A6F14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1.理解：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（1）城市绿线的分类；（2）城市绿线的划定方法与步骤；（3）园林城市与生态园林城市的发展历程。</w:t>
      </w:r>
    </w:p>
    <w:p w14:paraId="3554AF3B">
      <w:pPr>
        <w:widowControl w:val="0"/>
        <w:spacing w:before="240" w:after="240" w:line="240" w:lineRule="auto"/>
        <w:jc w:val="center"/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（六）公园绿地规划设计</w:t>
      </w:r>
    </w:p>
    <w:p w14:paraId="407D1D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1.识记：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（1）城市公园；（2）地形；（3）园路。</w:t>
      </w:r>
    </w:p>
    <w:p w14:paraId="364D51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2.理解：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（1）城市公园的用地选择与用地平衡；（2）公园规划设计基本方法论。</w:t>
      </w:r>
    </w:p>
    <w:p w14:paraId="37CC6D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3.运用：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（1）公园绿地游人容量确定；（2）综合公园的规划设计；（3）儿童公园的规划设计。</w:t>
      </w:r>
    </w:p>
    <w:p w14:paraId="5D17AF4A">
      <w:pPr>
        <w:widowControl w:val="0"/>
        <w:spacing w:before="240" w:after="240" w:line="240" w:lineRule="auto"/>
        <w:jc w:val="center"/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（七）防护绿地规划设计</w:t>
      </w:r>
    </w:p>
    <w:p w14:paraId="56AD25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1.识记：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防护绿地。</w:t>
      </w:r>
    </w:p>
    <w:p w14:paraId="028714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2.理解：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防护绿地的分类。</w:t>
      </w:r>
    </w:p>
    <w:p w14:paraId="7AB219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3.运用：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工业区中如何设置卫生防护林。</w:t>
      </w:r>
    </w:p>
    <w:p w14:paraId="374F79C6">
      <w:pPr>
        <w:widowControl w:val="0"/>
        <w:spacing w:before="240" w:after="240" w:line="240" w:lineRule="auto"/>
        <w:jc w:val="center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（八） 居住区绿地规划设计</w:t>
      </w:r>
    </w:p>
    <w:p w14:paraId="510FB9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1.识记：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（1）城市居住区；（2）居住小区；（3）居住组团。</w:t>
      </w:r>
    </w:p>
    <w:p w14:paraId="44FFFE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leftChars="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2.理解：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（1）居住区绿地的功能、组成；（2）居住区绿地规划设计原则；（3）居住区停车场绿化。</w:t>
      </w:r>
    </w:p>
    <w:p w14:paraId="4D5466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leftChars="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3.运用：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（1）小区游园的规划设计；（2）宅旁绿地的规划设计；（3）居住区老年人及儿童活动场地规划设计。</w:t>
      </w:r>
    </w:p>
    <w:p w14:paraId="74CE00D9">
      <w:pPr>
        <w:widowControl w:val="0"/>
        <w:spacing w:before="240" w:after="240" w:line="240" w:lineRule="auto"/>
        <w:jc w:val="center"/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（九）主要公共服务用地绿地规划设计</w:t>
      </w:r>
    </w:p>
    <w:p w14:paraId="4CC512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1.识记：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公共管理与公共服务用地绿地。</w:t>
      </w:r>
    </w:p>
    <w:p w14:paraId="020165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2.理解：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（1）大学校园绿地的规划原则；（2）大学校园绿地的分类；（3）医院绿地的特点。</w:t>
      </w:r>
    </w:p>
    <w:p w14:paraId="56D5A8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3.运用：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（1）大学校园绿地的规划设计；（2）医院绿地规划设计。</w:t>
      </w:r>
    </w:p>
    <w:p w14:paraId="22FD6C2E">
      <w:pPr>
        <w:widowControl w:val="0"/>
        <w:spacing w:before="240" w:after="240" w:line="240" w:lineRule="auto"/>
        <w:jc w:val="center"/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（十）城市道路与广场绿地规划设计</w:t>
      </w:r>
    </w:p>
    <w:p w14:paraId="60C0DD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1.识记：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（1）城市道路；（2）一板二带式；（3）二板三带式；（4）三板四带式；（5）四板五带式；（2）城市广场。</w:t>
      </w:r>
    </w:p>
    <w:p w14:paraId="40621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leftChars="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2.理解：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（1）城市道路绿化的历史与发展；（2）城市道路绿化的地位与功能；（3）城市道路绿地率指标；（4）城市道路绿化设计的基本要求；（4）城市广场的分类。</w:t>
      </w:r>
    </w:p>
    <w:p w14:paraId="2A45F4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leftChars="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3.运用：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（1）分车林荫道绿地设计；（2）行道树绿带设计；（3）停车场绿化设计。</w:t>
      </w:r>
    </w:p>
    <w:p w14:paraId="147679B1">
      <w:pPr>
        <w:widowControl w:val="0"/>
        <w:spacing w:before="240" w:after="240" w:line="240" w:lineRule="auto"/>
        <w:jc w:val="center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（十一）工业绿地规划设计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 xml:space="preserve"> </w:t>
      </w:r>
    </w:p>
    <w:p w14:paraId="33AE54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1.识记：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工业绿地。</w:t>
      </w:r>
    </w:p>
    <w:p w14:paraId="40A4110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2.理解：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（1）工业绿地的意义；（2）工业绿地的特点；（3）工业绿地的防护林结构形式；（4）工业绿地规划设计的基本原则。</w:t>
      </w:r>
    </w:p>
    <w:p w14:paraId="419C06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0" w:leftChars="200"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3.运用：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（1）生产区绿地设计；（2）工业绿地防污抗污常用植物。</w:t>
      </w:r>
    </w:p>
    <w:p w14:paraId="1BA0909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五、课程考核实施要求</w:t>
      </w:r>
    </w:p>
    <w:p w14:paraId="232E57B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1.考核方式</w:t>
      </w:r>
    </w:p>
    <w:p w14:paraId="4A821DE8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sz w:val="28"/>
          <w:szCs w:val="28"/>
        </w:rPr>
        <w:t>考试时间为150分钟，满分为200分。</w:t>
      </w:r>
    </w:p>
    <w:p w14:paraId="46E5BD5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2.考试命题</w:t>
      </w:r>
    </w:p>
    <w:p w14:paraId="237D7DE5"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大纲涵盖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教材的主要内容。</w:t>
      </w:r>
    </w:p>
    <w:p w14:paraId="423231BC">
      <w:pPr>
        <w:pStyle w:val="14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（2）不同能力层次试题的比例为：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识记约占20%，理解约占35%，运用约占45%；</w:t>
      </w:r>
    </w:p>
    <w:p w14:paraId="08D526E8">
      <w:pPr>
        <w:pStyle w:val="14"/>
        <w:spacing w:line="360" w:lineRule="auto"/>
        <w:ind w:left="480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（3）不同难易度试题的比例为：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较易占30%，中等占50%，较难占20%。</w:t>
      </w:r>
    </w:p>
    <w:p w14:paraId="60DCE9BC">
      <w:pPr>
        <w:pStyle w:val="14"/>
        <w:spacing w:line="360" w:lineRule="auto"/>
        <w:ind w:left="480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（4）试题类型有选择题、填空题、名词解释、问答题、论述题等五种类型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其分值分布如下表：</w:t>
      </w:r>
    </w:p>
    <w:p w14:paraId="0C7F57A1">
      <w:pPr>
        <w:pStyle w:val="14"/>
        <w:spacing w:line="360" w:lineRule="auto"/>
        <w:ind w:left="480" w:firstLine="0" w:firstLineChars="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tbl>
      <w:tblPr>
        <w:tblStyle w:val="7"/>
        <w:tblpPr w:leftFromText="180" w:rightFromText="180" w:vertAnchor="text" w:horzAnchor="page" w:tblpX="1897" w:tblpY="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02"/>
        <w:gridCol w:w="3025"/>
        <w:gridCol w:w="3190"/>
      </w:tblGrid>
      <w:tr w14:paraId="2591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2" w:type="dxa"/>
            <w:vMerge w:val="restart"/>
            <w:noWrap w:val="0"/>
            <w:vAlign w:val="center"/>
          </w:tcPr>
          <w:p w14:paraId="78A48F1D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F4758D4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7B68BA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E2C633D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DCAAAEF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0A65671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D813175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试</w:t>
            </w:r>
          </w:p>
          <w:p w14:paraId="4BB6FA50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</w:t>
            </w:r>
          </w:p>
          <w:p w14:paraId="2EA605FE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5C1A0743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3025" w:type="dxa"/>
            <w:noWrap w:val="0"/>
            <w:vAlign w:val="center"/>
          </w:tcPr>
          <w:p w14:paraId="3C96B200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题型</w:t>
            </w:r>
          </w:p>
        </w:tc>
        <w:tc>
          <w:tcPr>
            <w:tcW w:w="3190" w:type="dxa"/>
            <w:noWrap w:val="0"/>
            <w:vAlign w:val="center"/>
          </w:tcPr>
          <w:p w14:paraId="01614509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分值</w:t>
            </w:r>
          </w:p>
        </w:tc>
      </w:tr>
      <w:tr w14:paraId="3E7D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2" w:type="dxa"/>
            <w:vMerge w:val="continue"/>
            <w:noWrap w:val="0"/>
            <w:vAlign w:val="center"/>
          </w:tcPr>
          <w:p w14:paraId="47353807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4103CA37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3025" w:type="dxa"/>
            <w:noWrap w:val="0"/>
            <w:vAlign w:val="center"/>
          </w:tcPr>
          <w:p w14:paraId="146ED4FC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选择题</w:t>
            </w:r>
          </w:p>
        </w:tc>
        <w:tc>
          <w:tcPr>
            <w:tcW w:w="3190" w:type="dxa"/>
            <w:noWrap w:val="0"/>
            <w:vAlign w:val="center"/>
          </w:tcPr>
          <w:p w14:paraId="72AE3C3F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</w:tr>
      <w:tr w14:paraId="10C9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2" w:type="dxa"/>
            <w:vMerge w:val="continue"/>
            <w:noWrap w:val="0"/>
            <w:vAlign w:val="center"/>
          </w:tcPr>
          <w:p w14:paraId="67BEAC27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1D35F858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3025" w:type="dxa"/>
            <w:noWrap w:val="0"/>
            <w:vAlign w:val="center"/>
          </w:tcPr>
          <w:p w14:paraId="0570E19E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填空题</w:t>
            </w:r>
          </w:p>
        </w:tc>
        <w:tc>
          <w:tcPr>
            <w:tcW w:w="3190" w:type="dxa"/>
            <w:noWrap w:val="0"/>
            <w:vAlign w:val="center"/>
          </w:tcPr>
          <w:p w14:paraId="7C612DBB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2A77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2" w:type="dxa"/>
            <w:vMerge w:val="continue"/>
            <w:noWrap w:val="0"/>
            <w:vAlign w:val="center"/>
          </w:tcPr>
          <w:p w14:paraId="3DF120C1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37E19834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3025" w:type="dxa"/>
            <w:noWrap w:val="0"/>
            <w:vAlign w:val="center"/>
          </w:tcPr>
          <w:p w14:paraId="29054E67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名词解释</w:t>
            </w:r>
          </w:p>
        </w:tc>
        <w:tc>
          <w:tcPr>
            <w:tcW w:w="3190" w:type="dxa"/>
            <w:noWrap w:val="0"/>
            <w:vAlign w:val="center"/>
          </w:tcPr>
          <w:p w14:paraId="46B17D1A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</w:tr>
      <w:tr w14:paraId="614D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2" w:type="dxa"/>
            <w:vMerge w:val="continue"/>
            <w:noWrap w:val="0"/>
            <w:vAlign w:val="center"/>
          </w:tcPr>
          <w:p w14:paraId="157A5CF7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4C1D2758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3025" w:type="dxa"/>
            <w:noWrap w:val="0"/>
            <w:vAlign w:val="center"/>
          </w:tcPr>
          <w:p w14:paraId="3606321D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问答题</w:t>
            </w:r>
          </w:p>
        </w:tc>
        <w:tc>
          <w:tcPr>
            <w:tcW w:w="3190" w:type="dxa"/>
            <w:noWrap w:val="0"/>
            <w:vAlign w:val="center"/>
          </w:tcPr>
          <w:p w14:paraId="1EA3682D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</w:tr>
      <w:tr w14:paraId="62EF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2" w:type="dxa"/>
            <w:vMerge w:val="continue"/>
            <w:noWrap w:val="0"/>
            <w:vAlign w:val="center"/>
          </w:tcPr>
          <w:p w14:paraId="58C7092C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08BFE163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3025" w:type="dxa"/>
            <w:noWrap w:val="0"/>
            <w:vAlign w:val="center"/>
          </w:tcPr>
          <w:p w14:paraId="1F6122E5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论述题</w:t>
            </w:r>
          </w:p>
        </w:tc>
        <w:tc>
          <w:tcPr>
            <w:tcW w:w="3190" w:type="dxa"/>
            <w:noWrap w:val="0"/>
            <w:vAlign w:val="center"/>
          </w:tcPr>
          <w:p w14:paraId="5B914B6F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</w:tr>
      <w:tr w14:paraId="0344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02" w:type="dxa"/>
            <w:vMerge w:val="continue"/>
            <w:noWrap w:val="0"/>
            <w:vAlign w:val="center"/>
          </w:tcPr>
          <w:p w14:paraId="2FA2B7CA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27" w:type="dxa"/>
            <w:gridSpan w:val="2"/>
            <w:noWrap w:val="0"/>
            <w:vAlign w:val="center"/>
          </w:tcPr>
          <w:p w14:paraId="1E08A788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3190" w:type="dxa"/>
            <w:noWrap w:val="0"/>
            <w:vAlign w:val="center"/>
          </w:tcPr>
          <w:p w14:paraId="03031FE6">
            <w:pPr>
              <w:pStyle w:val="14"/>
              <w:spacing w:line="360" w:lineRule="auto"/>
              <w:ind w:left="48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</w:tr>
    </w:tbl>
    <w:p w14:paraId="5D63D647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 w14:paraId="48AF5588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考试卷面成绩即为本课程成绩。</w:t>
      </w:r>
    </w:p>
    <w:p w14:paraId="5C578C5A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六、教材和参考书</w:t>
      </w:r>
    </w:p>
    <w:p w14:paraId="049E80BD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教材</w:t>
      </w:r>
    </w:p>
    <w:p w14:paraId="5A45F0CE">
      <w:p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徐文辉.城市园林绿地系统规划（第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版）[M].武汉：华中科技大学出版社，20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.</w:t>
      </w:r>
    </w:p>
    <w:p w14:paraId="1CA9B15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参考书目</w:t>
      </w:r>
    </w:p>
    <w:p w14:paraId="3728952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①周红灿.园林规划设计[M].武汉：华中科技大学出版社，2018.</w:t>
      </w:r>
    </w:p>
    <w:p w14:paraId="7B39193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030896"/>
    <w:rsid w:val="024D3744"/>
    <w:rsid w:val="026E1681"/>
    <w:rsid w:val="034F6151"/>
    <w:rsid w:val="037745DF"/>
    <w:rsid w:val="039E108D"/>
    <w:rsid w:val="03D02F2C"/>
    <w:rsid w:val="03E9135A"/>
    <w:rsid w:val="04372257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C7B66CF"/>
    <w:rsid w:val="0D5D2EBD"/>
    <w:rsid w:val="11695CA4"/>
    <w:rsid w:val="11751431"/>
    <w:rsid w:val="12156AF0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8700D66"/>
    <w:rsid w:val="296A53E4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F397D3C"/>
    <w:rsid w:val="2F6B733A"/>
    <w:rsid w:val="2F746B01"/>
    <w:rsid w:val="2FB24199"/>
    <w:rsid w:val="2FE96475"/>
    <w:rsid w:val="30353A6B"/>
    <w:rsid w:val="31307EE4"/>
    <w:rsid w:val="32951856"/>
    <w:rsid w:val="36215833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DC31B1"/>
    <w:rsid w:val="3F241DA5"/>
    <w:rsid w:val="3F481F2E"/>
    <w:rsid w:val="4095725D"/>
    <w:rsid w:val="42B12CFB"/>
    <w:rsid w:val="43F26AA8"/>
    <w:rsid w:val="45DA68F3"/>
    <w:rsid w:val="47824DBE"/>
    <w:rsid w:val="47862C3F"/>
    <w:rsid w:val="49FF0BC8"/>
    <w:rsid w:val="4B4E27AA"/>
    <w:rsid w:val="4B4E79EC"/>
    <w:rsid w:val="4BBE0B37"/>
    <w:rsid w:val="4C985D23"/>
    <w:rsid w:val="4D05231D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27F3EDA"/>
    <w:rsid w:val="52B951BD"/>
    <w:rsid w:val="52F06422"/>
    <w:rsid w:val="545D7D22"/>
    <w:rsid w:val="57535941"/>
    <w:rsid w:val="57A646D9"/>
    <w:rsid w:val="57DF4C3C"/>
    <w:rsid w:val="58675F01"/>
    <w:rsid w:val="598E4812"/>
    <w:rsid w:val="59D97127"/>
    <w:rsid w:val="59EF2841"/>
    <w:rsid w:val="5A5F6D74"/>
    <w:rsid w:val="5A812555"/>
    <w:rsid w:val="5B3D3DEA"/>
    <w:rsid w:val="5BBD4261"/>
    <w:rsid w:val="5C754CAD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B0E5905"/>
    <w:rsid w:val="6C2B1CED"/>
    <w:rsid w:val="6D7B4D85"/>
    <w:rsid w:val="6D7F6EAC"/>
    <w:rsid w:val="6E397906"/>
    <w:rsid w:val="6ED44406"/>
    <w:rsid w:val="6F0C3B87"/>
    <w:rsid w:val="6FC85609"/>
    <w:rsid w:val="6FDD1384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53B4FCC"/>
    <w:rsid w:val="76293905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FD7F50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5</Pages>
  <Words>1540</Words>
  <Characters>1612</Characters>
  <Lines>10</Lines>
  <Paragraphs>2</Paragraphs>
  <TotalTime>1</TotalTime>
  <ScaleCrop>false</ScaleCrop>
  <LinksUpToDate>false</LinksUpToDate>
  <CharactersWithSpaces>1618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2026-02-06T07:19:33Z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3DF017B512D944878847346D226946AD_13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